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65" w:rsidRPr="009E4B4D" w:rsidRDefault="007F7265" w:rsidP="007F7265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9E4B4D">
        <w:rPr>
          <w:rFonts w:eastAsiaTheme="majorEastAsia" w:cstheme="majorBidi"/>
          <w:b/>
          <w:color w:val="000000" w:themeColor="text1"/>
          <w:sz w:val="28"/>
          <w:szCs w:val="32"/>
        </w:rPr>
        <w:t>Supplemental Data</w:t>
      </w:r>
    </w:p>
    <w:p w:rsidR="007F7265" w:rsidRPr="001870D4" w:rsidRDefault="007F7265" w:rsidP="007F7265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r w:rsidRPr="001870D4">
        <w:rPr>
          <w:rFonts w:asciiTheme="minorHAnsi" w:hAnsiTheme="minorHAnsi" w:cs="Times New Roman"/>
          <w:color w:val="auto"/>
          <w:sz w:val="24"/>
          <w:szCs w:val="24"/>
          <w:lang w:val="en-GB"/>
        </w:rPr>
        <w:t>S1 Table. Methods used to find academic tweets based on academic discipline, age, gender, and current job.</w:t>
      </w:r>
    </w:p>
    <w:bookmarkEnd w:id="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8"/>
        <w:gridCol w:w="1210"/>
        <w:gridCol w:w="1101"/>
        <w:gridCol w:w="1101"/>
        <w:gridCol w:w="1101"/>
        <w:gridCol w:w="1101"/>
        <w:gridCol w:w="915"/>
        <w:gridCol w:w="653"/>
      </w:tblGrid>
      <w:tr w:rsidR="007F7265" w:rsidRPr="00A74E9B" w:rsidTr="00083B98">
        <w:trPr>
          <w:cantSplit/>
          <w:trHeight w:val="1511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Following particular accounts (n, %)</w:t>
            </w:r>
          </w:p>
        </w:tc>
        <w:tc>
          <w:tcPr>
            <w:tcW w:w="588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Hashtags (n, %)</w:t>
            </w:r>
          </w:p>
        </w:tc>
        <w:tc>
          <w:tcPr>
            <w:tcW w:w="588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Keyword (n, %)</w:t>
            </w:r>
          </w:p>
        </w:tc>
        <w:tc>
          <w:tcPr>
            <w:tcW w:w="588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Search engine (n, %)</w:t>
            </w:r>
          </w:p>
        </w:tc>
        <w:tc>
          <w:tcPr>
            <w:tcW w:w="588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3rd party tools (n, %)</w:t>
            </w:r>
          </w:p>
        </w:tc>
        <w:tc>
          <w:tcPr>
            <w:tcW w:w="489" w:type="pct"/>
            <w:noWrap/>
            <w:textDirection w:val="btLr"/>
            <w:vAlign w:val="center"/>
            <w:hideMark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2670D">
              <w:rPr>
                <w:rFonts w:eastAsia="Calibri" w:cs="Arial"/>
                <w:b/>
                <w:bCs/>
                <w:sz w:val="20"/>
                <w:szCs w:val="20"/>
              </w:rPr>
              <w:t>Only read feeds (n, %)</w:t>
            </w:r>
          </w:p>
        </w:tc>
        <w:tc>
          <w:tcPr>
            <w:tcW w:w="348" w:type="pct"/>
            <w:textDirection w:val="btLr"/>
            <w:vAlign w:val="center"/>
          </w:tcPr>
          <w:p w:rsidR="007F7265" w:rsidRPr="0082670D" w:rsidRDefault="007F7265" w:rsidP="00083B98">
            <w:pPr>
              <w:spacing w:before="80" w:after="80"/>
              <w:ind w:left="113" w:right="113"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Answered question</w:t>
            </w: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Academic Background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Social Sciences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466 (76%)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323 (53%)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274 (45%)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108 (18%)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610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Humanities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264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180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174 (48%)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74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 (12%)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 (4%)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363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Engineering/Technology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165 (69%)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 (47%)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102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59 (25%)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(4%)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239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Natural Sciences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169 (76%)</w:t>
            </w:r>
          </w:p>
        </w:tc>
        <w:tc>
          <w:tcPr>
            <w:tcW w:w="588" w:type="pct"/>
            <w:noWrap/>
            <w:vAlign w:val="bottom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104 (47%)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70 (32%)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 (17%)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221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Medical/Health Sciences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143 (69%)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99 (48%)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90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 (24%)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24 (12%)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207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Agricultural Sciences  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 (61%)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(44%)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 (44%)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 (28%)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587CF2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(11%)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1218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826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718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332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1658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0.205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0.633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0.078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0.966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0.81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Researcher status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Researcher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728 (78%)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473 (51%)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382 (41%)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169 (18%)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98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40 (4%)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933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Not </w:t>
            </w:r>
            <w:r>
              <w:rPr>
                <w:rFonts w:eastAsia="Calibri" w:cs="Arial"/>
                <w:sz w:val="20"/>
                <w:szCs w:val="20"/>
              </w:rPr>
              <w:t>r</w:t>
            </w:r>
            <w:r w:rsidRPr="00A74E9B">
              <w:rPr>
                <w:rFonts w:eastAsia="Calibri" w:cs="Arial"/>
                <w:sz w:val="20"/>
                <w:szCs w:val="20"/>
              </w:rPr>
              <w:t>esearcher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490 (68%)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353 (49%)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336 (46%)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163 (22%)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88 (12%)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42 (6%)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725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1218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826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718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332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1658</w:t>
            </w:r>
          </w:p>
        </w:tc>
      </w:tr>
      <w:tr w:rsidR="007F7265" w:rsidRPr="00A74E9B" w:rsidTr="00083B98">
        <w:trPr>
          <w:trHeight w:val="323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p-value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0.814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0.008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0.013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0.211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FE4FD2">
              <w:rPr>
                <w:rFonts w:eastAsia="Calibri" w:cs="Arial"/>
                <w:b/>
                <w:sz w:val="20"/>
                <w:szCs w:val="20"/>
              </w:rPr>
              <w:t>0.125</w:t>
            </w:r>
          </w:p>
        </w:tc>
        <w:tc>
          <w:tcPr>
            <w:tcW w:w="348" w:type="pct"/>
            <w:vAlign w:val="center"/>
          </w:tcPr>
          <w:p w:rsidR="007F7265" w:rsidRPr="00FE4FD2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W</w:t>
            </w: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ork </w:t>
            </w:r>
            <w:r>
              <w:rPr>
                <w:rFonts w:eastAsia="Calibri" w:cs="Arial"/>
                <w:b/>
                <w:sz w:val="20"/>
                <w:szCs w:val="20"/>
              </w:rPr>
              <w:t>s</w:t>
            </w:r>
            <w:r w:rsidRPr="001A46A9">
              <w:rPr>
                <w:rFonts w:eastAsia="Calibri" w:cs="Arial"/>
                <w:b/>
                <w:sz w:val="20"/>
                <w:szCs w:val="20"/>
              </w:rPr>
              <w:t>ector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 Academia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730 (79%)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490 (53%)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373 (40%)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141 (15%)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104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 (3%)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929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 Government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 (70%)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(48%)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 (36%)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 (28%)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(9%)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 (6%)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 Industry/Professional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443 (67%)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305 (46%)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322 (48%)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173 (26%)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 (7%)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665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1218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826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718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332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1658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0.024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0.002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0.868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0.006</w:t>
            </w:r>
          </w:p>
        </w:tc>
        <w:tc>
          <w:tcPr>
            <w:tcW w:w="348" w:type="pct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Current </w:t>
            </w:r>
            <w:r>
              <w:rPr>
                <w:rFonts w:eastAsia="Calibri" w:cs="Arial"/>
                <w:b/>
                <w:sz w:val="20"/>
                <w:szCs w:val="20"/>
              </w:rPr>
              <w:t>p</w:t>
            </w:r>
            <w:r w:rsidRPr="001A46A9">
              <w:rPr>
                <w:rFonts w:eastAsia="Calibri" w:cs="Arial"/>
                <w:b/>
                <w:sz w:val="20"/>
                <w:szCs w:val="20"/>
              </w:rPr>
              <w:t>osition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Faculty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388 (79%)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237 (48%)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162 (33%)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56 (11%)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43 (9%)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21 (4%)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493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lastRenderedPageBreak/>
              <w:t xml:space="preserve">Professional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300 (69%)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214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213 (49%)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111 (26%)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44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26 (6%)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432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Researcher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154 (79%)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100 (51%)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87 (44%)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34 (17%)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19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13 (7%)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196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Administrat</w:t>
            </w:r>
            <w:r>
              <w:rPr>
                <w:rFonts w:eastAsia="Calibri" w:cs="Arial"/>
                <w:sz w:val="20"/>
                <w:szCs w:val="20"/>
              </w:rPr>
              <w:t>or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122 (71%)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86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72 (42%)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39 (23%)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19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 (2%)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173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Student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115 (75%)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82 (53%)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83 (54%)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29 (19%)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22 (14%)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 (3%)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154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Manager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83 (69%)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66 (55%)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52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33 (27%)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21 (17%)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 (6%)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121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Journalist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54 (62%)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41 (47%)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48 (55%)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29 (33%)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18 (21%)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rFonts w:ascii="Calibri" w:hAnsi="Calibri"/>
                <w:color w:val="000000"/>
                <w:sz w:val="20"/>
                <w:szCs w:val="20"/>
              </w:rPr>
              <w:t>7 (8%)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5D38F9">
              <w:t>87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1216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826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717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331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rFonts w:ascii="Calibri" w:hAnsi="Calibri"/>
                <w:b/>
                <w:color w:val="000000"/>
                <w:sz w:val="20"/>
                <w:szCs w:val="20"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1656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0.831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0.006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0.173</w:t>
            </w:r>
          </w:p>
        </w:tc>
        <w:tc>
          <w:tcPr>
            <w:tcW w:w="348" w:type="pct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5D38F9">
              <w:t>493</w:t>
            </w: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Gender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Males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669 (74%)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402 (45%)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375 (42%)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188 (21%)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99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43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411D98">
              <w:t>903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Females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540 (72%)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420 (56%)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338 (45%)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143 (19%)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87 (12%)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E3688D">
              <w:t>39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411D98">
              <w:t>745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1209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822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713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331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09441C">
              <w:rPr>
                <w:rFonts w:eastAsia="Calibri" w:cs="Arial"/>
                <w:b/>
                <w:sz w:val="20"/>
                <w:szCs w:val="20"/>
              </w:rPr>
              <w:t>1648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0.437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0.123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0.405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0.655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0.665</w:t>
            </w:r>
          </w:p>
        </w:tc>
        <w:tc>
          <w:tcPr>
            <w:tcW w:w="348" w:type="pct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Age**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&lt;21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(30%)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(30%)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(60%)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 (40%)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 (10%)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10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21-30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231 (76%)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176 (58%)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142 (47%)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 (16%)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34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(3%)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304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31-40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403 (77%)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269 (51%)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235 (45%)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89 (17%)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66 (13%)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 (3%)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525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41-50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305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215 (52%)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173 (42%)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79 (19%)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45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22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415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51-60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183 (71%)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112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107 (41%)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67 (26%)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25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17 (7%)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259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60+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87 (64%)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 (34%)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50 (36%)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42 (31%)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14 (10%)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16 (12%)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37EB">
              <w:t>137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1212 (73%)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822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713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331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185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82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1650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0.013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0.018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0.389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348" w:type="pct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4652" w:type="pct"/>
            <w:gridSpan w:val="7"/>
            <w:shd w:val="clear" w:color="auto" w:fill="E7E6E6" w:themeFill="background2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Age of </w:t>
            </w:r>
            <w:r w:rsidRPr="001A46A9">
              <w:rPr>
                <w:rFonts w:eastAsia="Calibri" w:cs="Arial"/>
                <w:b/>
                <w:noProof/>
                <w:sz w:val="20"/>
                <w:szCs w:val="20"/>
              </w:rPr>
              <w:t>Twitter</w:t>
            </w:r>
            <w:r w:rsidRPr="001A46A9">
              <w:rPr>
                <w:rFonts w:eastAsia="Calibri" w:cs="Arial"/>
                <w:b/>
                <w:sz w:val="20"/>
                <w:szCs w:val="20"/>
              </w:rPr>
              <w:t xml:space="preserve"> account, years</w:t>
            </w:r>
          </w:p>
        </w:tc>
        <w:tc>
          <w:tcPr>
            <w:tcW w:w="348" w:type="pct"/>
            <w:shd w:val="clear" w:color="auto" w:fill="E7E6E6" w:themeFill="background2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&lt;1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18 (69%)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(27%)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 (35%)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 (12%)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 (4%)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 (8%)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087A">
              <w:t>26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 xml:space="preserve">1-2 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102 (72%)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 (38%)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48 (34%)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28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10 (7%)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7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087A">
              <w:t>142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2-5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497 (72%)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335 (49%)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293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134 (19%)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54 (8%)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35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087A">
              <w:t>688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lastRenderedPageBreak/>
              <w:t>5-8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477 (76%)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333 (53%)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271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121 (19%)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90 (14%)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(5%)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087A">
              <w:t>628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A74E9B" w:rsidRDefault="007F7265" w:rsidP="00083B98">
            <w:pPr>
              <w:spacing w:before="80" w:after="80"/>
              <w:rPr>
                <w:rFonts w:eastAsia="Calibri" w:cs="Arial"/>
                <w:sz w:val="20"/>
                <w:szCs w:val="20"/>
              </w:rPr>
            </w:pPr>
            <w:r w:rsidRPr="00A74E9B">
              <w:rPr>
                <w:rFonts w:eastAsia="Calibri" w:cs="Arial"/>
                <w:sz w:val="20"/>
                <w:szCs w:val="20"/>
              </w:rPr>
              <w:t>8+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122 (72%)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96 (57%)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95 (56%)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46 (27%)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31 (18%)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DF2A75">
              <w:rPr>
                <w:sz w:val="20"/>
                <w:szCs w:val="20"/>
              </w:rPr>
              <w:t>6 (4%)</w:t>
            </w:r>
          </w:p>
        </w:tc>
        <w:tc>
          <w:tcPr>
            <w:tcW w:w="348" w:type="pct"/>
            <w:vAlign w:val="center"/>
          </w:tcPr>
          <w:p w:rsidR="007F7265" w:rsidRPr="00A74E9B" w:rsidRDefault="007F7265" w:rsidP="00083B98">
            <w:pPr>
              <w:spacing w:before="80" w:after="80"/>
              <w:jc w:val="center"/>
              <w:rPr>
                <w:rFonts w:eastAsia="Calibri" w:cs="Arial"/>
                <w:sz w:val="20"/>
                <w:szCs w:val="20"/>
              </w:rPr>
            </w:pPr>
            <w:r w:rsidRPr="002A087A">
              <w:t>169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Total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1216 (74%)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825 (50%)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716 (43%)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09441C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332 (20%)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186 (11%)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  <w:sz w:val="20"/>
                <w:szCs w:val="20"/>
              </w:rPr>
              <w:t>81 (5%)</w:t>
            </w:r>
          </w:p>
        </w:tc>
        <w:tc>
          <w:tcPr>
            <w:tcW w:w="348" w:type="pct"/>
            <w:vAlign w:val="center"/>
          </w:tcPr>
          <w:p w:rsidR="007F7265" w:rsidRPr="0023793F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F2A75">
              <w:rPr>
                <w:b/>
              </w:rPr>
              <w:t>1653</w:t>
            </w:r>
          </w:p>
        </w:tc>
      </w:tr>
      <w:tr w:rsidR="007F7265" w:rsidRPr="00A74E9B" w:rsidTr="00083B98">
        <w:trPr>
          <w:trHeight w:val="300"/>
        </w:trPr>
        <w:tc>
          <w:tcPr>
            <w:tcW w:w="1162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p-value</w:t>
            </w:r>
          </w:p>
        </w:tc>
        <w:tc>
          <w:tcPr>
            <w:tcW w:w="647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0.321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0.083</w:t>
            </w:r>
          </w:p>
        </w:tc>
        <w:tc>
          <w:tcPr>
            <w:tcW w:w="588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&lt;0.001</w:t>
            </w:r>
          </w:p>
        </w:tc>
        <w:tc>
          <w:tcPr>
            <w:tcW w:w="489" w:type="pct"/>
            <w:noWrap/>
            <w:vAlign w:val="center"/>
            <w:hideMark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A46A9">
              <w:rPr>
                <w:rFonts w:eastAsia="Calibri" w:cs="Arial"/>
                <w:b/>
                <w:sz w:val="20"/>
                <w:szCs w:val="20"/>
              </w:rPr>
              <w:t>0.434</w:t>
            </w:r>
          </w:p>
        </w:tc>
        <w:tc>
          <w:tcPr>
            <w:tcW w:w="348" w:type="pct"/>
            <w:vAlign w:val="center"/>
          </w:tcPr>
          <w:p w:rsidR="007F7265" w:rsidRPr="001A46A9" w:rsidRDefault="007F7265" w:rsidP="00083B98">
            <w:pPr>
              <w:spacing w:before="80" w:after="80"/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7F7265" w:rsidRDefault="007F7265" w:rsidP="007F7265">
      <w:r>
        <w:t xml:space="preserve">*P-value from chi-square test unless otherwise noted. **p-value from </w:t>
      </w:r>
      <w:proofErr w:type="spellStart"/>
      <w:r>
        <w:t>Kruskal</w:t>
      </w:r>
      <w:proofErr w:type="spellEnd"/>
      <w:r>
        <w:t>-Wallis test.</w:t>
      </w:r>
    </w:p>
    <w:p w:rsidR="00EC4514" w:rsidRDefault="00EC4514"/>
    <w:sectPr w:rsidR="00EC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tTAyMDUyMrc0MbZQ0lEKTi0uzszPAykwqgUAf2W7diwAAAA="/>
  </w:docVars>
  <w:rsids>
    <w:rsidRoot w:val="007F7265"/>
    <w:rsid w:val="001870D4"/>
    <w:rsid w:val="00583345"/>
    <w:rsid w:val="007C02A9"/>
    <w:rsid w:val="007F7265"/>
    <w:rsid w:val="009D1706"/>
    <w:rsid w:val="00C67A92"/>
    <w:rsid w:val="00C95F05"/>
    <w:rsid w:val="00EC4514"/>
    <w:rsid w:val="00E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B5DEC-DB70-4B6D-9B07-1E03E83A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65"/>
  </w:style>
  <w:style w:type="paragraph" w:styleId="Heading1">
    <w:name w:val="heading 1"/>
    <w:basedOn w:val="Normal"/>
    <w:next w:val="Normal"/>
    <w:link w:val="Heading1Char"/>
    <w:uiPriority w:val="9"/>
    <w:qFormat/>
    <w:rsid w:val="007F7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Ehsan</cp:lastModifiedBy>
  <cp:revision>2</cp:revision>
  <dcterms:created xsi:type="dcterms:W3CDTF">2018-05-02T18:10:00Z</dcterms:created>
  <dcterms:modified xsi:type="dcterms:W3CDTF">2018-05-02T18:14:00Z</dcterms:modified>
</cp:coreProperties>
</file>